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E3" w:rsidRDefault="008C6AE3">
      <w:pPr>
        <w:bidi/>
        <w:spacing w:line="360" w:lineRule="auto"/>
        <w:jc w:val="both"/>
        <w:rPr>
          <w:rFonts w:ascii="Caecilia LT Std Roman" w:eastAsia="Caecilia LT Std Roman" w:hAnsi="Caecilia LT Std Roman" w:cs="Caecilia LT Std Roman"/>
          <w:b/>
          <w:sz w:val="28"/>
          <w:szCs w:val="28"/>
        </w:rPr>
      </w:pPr>
      <w:bookmarkStart w:id="0" w:name="_GoBack"/>
      <w:bookmarkEnd w:id="0"/>
    </w:p>
    <w:p w:rsidR="008C6AE3" w:rsidRDefault="00FE5C9B">
      <w:pPr>
        <w:bidi/>
        <w:spacing w:line="360" w:lineRule="auto"/>
        <w:jc w:val="both"/>
        <w:rPr>
          <w:rFonts w:ascii="Caecilia LT Std Roman" w:eastAsia="Caecilia LT Std Roman" w:hAnsi="Caecilia LT Std Roman" w:cs="Caecilia LT Std Roman"/>
          <w:b/>
          <w:sz w:val="28"/>
          <w:szCs w:val="28"/>
        </w:rPr>
      </w:pPr>
      <w:r>
        <w:br w:type="page"/>
      </w:r>
      <w:r>
        <w:rPr>
          <w:noProof/>
          <w:lang w:val="en-GB"/>
        </w:rPr>
        <mc:AlternateContent>
          <mc:Choice Requires="wpg">
            <w:drawing>
              <wp:anchor distT="0" distB="0" distL="114300" distR="114300" simplePos="0" relativeHeight="251658240" behindDoc="0" locked="0" layoutInCell="1" hidden="0" allowOverlap="1">
                <wp:simplePos x="0" y="0"/>
                <wp:positionH relativeFrom="column">
                  <wp:posOffset>4940300</wp:posOffset>
                </wp:positionH>
                <wp:positionV relativeFrom="paragraph">
                  <wp:posOffset>3797300</wp:posOffset>
                </wp:positionV>
                <wp:extent cx="1569720" cy="367030"/>
                <wp:effectExtent l="0" t="0" r="0" b="0"/>
                <wp:wrapNone/>
                <wp:docPr id="1870648627" name="Rectangle 1870648627"/>
                <wp:cNvGraphicFramePr/>
                <a:graphic xmlns:a="http://schemas.openxmlformats.org/drawingml/2006/main">
                  <a:graphicData uri="http://schemas.microsoft.com/office/word/2010/wordprocessingShape">
                    <wps:wsp>
                      <wps:cNvSpPr/>
                      <wps:spPr>
                        <a:xfrm>
                          <a:off x="4565903" y="3601248"/>
                          <a:ext cx="1560195" cy="357505"/>
                        </a:xfrm>
                        <a:prstGeom prst="rect">
                          <a:avLst/>
                        </a:prstGeom>
                        <a:noFill/>
                        <a:ln>
                          <a:noFill/>
                        </a:ln>
                      </wps:spPr>
                      <wps:txbx>
                        <w:txbxContent>
                          <w:p w:rsidR="008C6AE3" w:rsidRDefault="00FE5C9B">
                            <w:pPr>
                              <w:bidi/>
                              <w:spacing w:line="258" w:lineRule="auto"/>
                              <w:jc w:val="center"/>
                              <w:textDirection w:val="tbRl"/>
                            </w:pPr>
                            <w:r>
                              <w:rPr>
                                <w:rFonts w:ascii="Caecilia LT Std Light" w:eastAsia="Caecilia LT Std Light" w:hAnsi="Caecilia LT Std Light" w:cs="Times New Roman"/>
                                <w:color w:val="FFFFFF"/>
                                <w:sz w:val="28"/>
                                <w:szCs w:val="28"/>
                                <w:rtl/>
                              </w:rPr>
                              <w:t>الأربعاء،</w:t>
                            </w:r>
                            <w:r>
                              <w:rPr>
                                <w:rFonts w:ascii="Caecilia LT Std Light" w:eastAsia="Caecilia LT Std Light" w:hAnsi="Caecilia LT Std Light" w:cs="Caecilia LT Std Light"/>
                                <w:color w:val="FFFFFF"/>
                                <w:sz w:val="28"/>
                              </w:rPr>
                              <w:t xml:space="preserve"> 21/5/2025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4940300</wp:posOffset>
                </wp:positionH>
                <wp:positionV relativeFrom="paragraph">
                  <wp:posOffset>3797300</wp:posOffset>
                </wp:positionV>
                <wp:extent cx="1569720" cy="367030"/>
                <wp:effectExtent b="0" l="0" r="0" t="0"/>
                <wp:wrapNone/>
                <wp:docPr id="187064862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569720" cy="367030"/>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59264" behindDoc="0" locked="0" layoutInCell="1" hidden="0" allowOverlap="1">
                <wp:simplePos x="0" y="0"/>
                <wp:positionH relativeFrom="column">
                  <wp:posOffset>4953000</wp:posOffset>
                </wp:positionH>
                <wp:positionV relativeFrom="paragraph">
                  <wp:posOffset>5245100</wp:posOffset>
                </wp:positionV>
                <wp:extent cx="1532346" cy="1475592"/>
                <wp:effectExtent l="0" t="0" r="0" b="0"/>
                <wp:wrapNone/>
                <wp:docPr id="1870648630" name="Rectangle 1870648630"/>
                <wp:cNvGraphicFramePr/>
                <a:graphic xmlns:a="http://schemas.openxmlformats.org/drawingml/2006/main">
                  <a:graphicData uri="http://schemas.microsoft.com/office/word/2010/wordprocessingShape">
                    <wps:wsp>
                      <wps:cNvSpPr/>
                      <wps:spPr>
                        <a:xfrm>
                          <a:off x="4584600" y="3314619"/>
                          <a:ext cx="1522800" cy="1463100"/>
                        </a:xfrm>
                        <a:prstGeom prst="rect">
                          <a:avLst/>
                        </a:prstGeom>
                        <a:noFill/>
                        <a:ln>
                          <a:noFill/>
                        </a:ln>
                      </wps:spPr>
                      <wps:txbx>
                        <w:txbxContent>
                          <w:p w:rsidR="008C6AE3" w:rsidRDefault="00FE5C9B">
                            <w:pPr>
                              <w:bidi/>
                              <w:spacing w:line="258" w:lineRule="auto"/>
                              <w:jc w:val="center"/>
                              <w:textDirection w:val="tbRl"/>
                            </w:pPr>
                            <w:r>
                              <w:rPr>
                                <w:rFonts w:ascii="Caecilia LT Std Light" w:eastAsia="Caecilia LT Std Light" w:hAnsi="Caecilia LT Std Light" w:cs="Times New Roman"/>
                                <w:color w:val="FFFFFF"/>
                                <w:sz w:val="28"/>
                                <w:szCs w:val="28"/>
                                <w:rtl/>
                              </w:rPr>
                              <w:t>قاعة</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Times New Roman"/>
                                <w:color w:val="FFFFFF"/>
                                <w:sz w:val="28"/>
                                <w:szCs w:val="28"/>
                                <w:rtl/>
                              </w:rPr>
                              <w:t>مركز</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Times New Roman"/>
                                <w:color w:val="FFFFFF"/>
                                <w:sz w:val="28"/>
                                <w:szCs w:val="28"/>
                                <w:rtl/>
                              </w:rPr>
                              <w:t>نحن</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Times New Roman"/>
                                <w:color w:val="FFFFFF"/>
                                <w:sz w:val="28"/>
                                <w:szCs w:val="28"/>
                                <w:rtl/>
                              </w:rPr>
                              <w:t>نشارك</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Times New Roman"/>
                                <w:color w:val="FFFFFF"/>
                                <w:sz w:val="28"/>
                                <w:szCs w:val="28"/>
                                <w:rtl/>
                              </w:rPr>
                              <w:t>لتنمية</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Times New Roman"/>
                                <w:color w:val="FFFFFF"/>
                                <w:sz w:val="28"/>
                                <w:szCs w:val="28"/>
                                <w:rtl/>
                              </w:rPr>
                              <w:t>المجتمع</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Times New Roman"/>
                                <w:color w:val="FFFFFF"/>
                                <w:sz w:val="28"/>
                                <w:szCs w:val="28"/>
                                <w:rtl/>
                              </w:rPr>
                              <w:t>المدني</w:t>
                            </w:r>
                            <w:r>
                              <w:rPr>
                                <w:rFonts w:ascii="Caecilia LT Std Light" w:eastAsia="Caecilia LT Std Light" w:hAnsi="Caecilia LT Std Light" w:cs="Caecilia LT Std Light"/>
                                <w:color w:val="FFFFFF"/>
                                <w:sz w:val="28"/>
                              </w:rPr>
                              <w:t xml:space="preserve"> </w:t>
                            </w:r>
                            <w:r>
                              <w:rPr>
                                <w:rFonts w:ascii="Caecilia LT Std Light" w:eastAsia="Caecilia LT Std Light" w:hAnsi="Caecilia LT Std Light" w:cs="Caecilia LT Std Light"/>
                                <w:color w:val="FFFFFF"/>
                                <w:sz w:val="28"/>
                              </w:rPr>
                              <w:br/>
                            </w:r>
                            <w:r>
                              <w:rPr>
                                <w:rFonts w:ascii="Caecilia LT Std Light" w:eastAsia="Caecilia LT Std Light" w:hAnsi="Caecilia LT Std Light" w:cs="Caecilia LT Std Light"/>
                                <w:color w:val="FFFFFF"/>
                                <w:sz w:val="28"/>
                              </w:rPr>
                              <w:br/>
                            </w:r>
                            <w:r>
                              <w:rPr>
                                <w:rFonts w:ascii="Caecilia LT Std Light" w:eastAsia="Caecilia LT Std Light" w:hAnsi="Caecilia LT Std Light" w:cs="Times New Roman"/>
                                <w:color w:val="FFFFFF"/>
                                <w:sz w:val="28"/>
                                <w:szCs w:val="28"/>
                                <w:rtl/>
                              </w:rPr>
                              <w:t>الزرقاء</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4953000</wp:posOffset>
                </wp:positionH>
                <wp:positionV relativeFrom="paragraph">
                  <wp:posOffset>5245100</wp:posOffset>
                </wp:positionV>
                <wp:extent cx="1532346" cy="1475592"/>
                <wp:effectExtent b="0" l="0" r="0" t="0"/>
                <wp:wrapNone/>
                <wp:docPr id="1870648630"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532346" cy="1475592"/>
                        </a:xfrm>
                        <a:prstGeom prst="rect"/>
                        <a:ln/>
                      </pic:spPr>
                    </pic:pic>
                  </a:graphicData>
                </a:graphic>
              </wp:anchor>
            </w:drawing>
          </mc:Fallback>
        </mc:AlternateContent>
      </w:r>
      <w:r>
        <w:rPr>
          <w:noProof/>
          <w:lang w:val="en-GB"/>
        </w:rPr>
        <w:drawing>
          <wp:anchor distT="0" distB="0" distL="114300" distR="114300" simplePos="0" relativeHeight="251660288" behindDoc="0" locked="0" layoutInCell="1" hidden="0" allowOverlap="1">
            <wp:simplePos x="0" y="0"/>
            <wp:positionH relativeFrom="column">
              <wp:posOffset>5630545</wp:posOffset>
            </wp:positionH>
            <wp:positionV relativeFrom="paragraph">
              <wp:posOffset>4617085</wp:posOffset>
            </wp:positionV>
            <wp:extent cx="397510" cy="378460"/>
            <wp:effectExtent l="0" t="0" r="0" b="0"/>
            <wp:wrapNone/>
            <wp:docPr id="1870648637" name="image2.png" descr="Marker with solid fill"/>
            <wp:cNvGraphicFramePr/>
            <a:graphic xmlns:a="http://schemas.openxmlformats.org/drawingml/2006/main">
              <a:graphicData uri="http://schemas.openxmlformats.org/drawingml/2006/picture">
                <pic:pic xmlns:pic="http://schemas.openxmlformats.org/drawingml/2006/picture">
                  <pic:nvPicPr>
                    <pic:cNvPr id="0" name="image2.png" descr="Marker with solid fill"/>
                    <pic:cNvPicPr preferRelativeResize="0"/>
                  </pic:nvPicPr>
                  <pic:blipFill>
                    <a:blip r:embed="rId8"/>
                    <a:srcRect/>
                    <a:stretch>
                      <a:fillRect/>
                    </a:stretch>
                  </pic:blipFill>
                  <pic:spPr>
                    <a:xfrm>
                      <a:off x="0" y="0"/>
                      <a:ext cx="397510" cy="378460"/>
                    </a:xfrm>
                    <a:prstGeom prst="rect">
                      <a:avLst/>
                    </a:prstGeom>
                    <a:ln/>
                  </pic:spPr>
                </pic:pic>
              </a:graphicData>
            </a:graphic>
          </wp:anchor>
        </w:drawing>
      </w:r>
      <w:r>
        <w:rPr>
          <w:noProof/>
          <w:lang w:val="en-GB"/>
        </w:rPr>
        <w:drawing>
          <wp:anchor distT="0" distB="0" distL="114300" distR="114300" simplePos="0" relativeHeight="251661312" behindDoc="0" locked="0" layoutInCell="1" hidden="0" allowOverlap="1">
            <wp:simplePos x="0" y="0"/>
            <wp:positionH relativeFrom="column">
              <wp:posOffset>5634990</wp:posOffset>
            </wp:positionH>
            <wp:positionV relativeFrom="paragraph">
              <wp:posOffset>3257550</wp:posOffset>
            </wp:positionV>
            <wp:extent cx="407504" cy="407504"/>
            <wp:effectExtent l="0" t="0" r="0" b="0"/>
            <wp:wrapNone/>
            <wp:docPr id="1870648634" name="image1.png" descr="Daily calendar with solid fill"/>
            <wp:cNvGraphicFramePr/>
            <a:graphic xmlns:a="http://schemas.openxmlformats.org/drawingml/2006/main">
              <a:graphicData uri="http://schemas.openxmlformats.org/drawingml/2006/picture">
                <pic:pic xmlns:pic="http://schemas.openxmlformats.org/drawingml/2006/picture">
                  <pic:nvPicPr>
                    <pic:cNvPr id="0" name="image1.png" descr="Daily calendar with solid fill"/>
                    <pic:cNvPicPr preferRelativeResize="0"/>
                  </pic:nvPicPr>
                  <pic:blipFill>
                    <a:blip r:embed="rId9"/>
                    <a:srcRect/>
                    <a:stretch>
                      <a:fillRect/>
                    </a:stretch>
                  </pic:blipFill>
                  <pic:spPr>
                    <a:xfrm>
                      <a:off x="0" y="0"/>
                      <a:ext cx="407504" cy="407504"/>
                    </a:xfrm>
                    <a:prstGeom prst="rect">
                      <a:avLst/>
                    </a:prstGeom>
                    <a:ln/>
                  </pic:spPr>
                </pic:pic>
              </a:graphicData>
            </a:graphic>
          </wp:anchor>
        </w:drawing>
      </w:r>
      <w:r>
        <w:rPr>
          <w:noProof/>
          <w:lang w:val="en-GB"/>
        </w:rPr>
        <mc:AlternateContent>
          <mc:Choice Requires="wpg">
            <w:drawing>
              <wp:anchor distT="45720" distB="45720" distL="114300" distR="114300" simplePos="0" relativeHeight="251662336" behindDoc="0" locked="0" layoutInCell="1" hidden="0" allowOverlap="1">
                <wp:simplePos x="0" y="0"/>
                <wp:positionH relativeFrom="column">
                  <wp:posOffset>1270000</wp:posOffset>
                </wp:positionH>
                <wp:positionV relativeFrom="paragraph">
                  <wp:posOffset>4008120</wp:posOffset>
                </wp:positionV>
                <wp:extent cx="3051810" cy="1054100"/>
                <wp:effectExtent l="0" t="0" r="0" b="0"/>
                <wp:wrapSquare wrapText="bothSides" distT="45720" distB="45720" distL="114300" distR="114300"/>
                <wp:docPr id="1870648628" name="Rectangle 1870648628"/>
                <wp:cNvGraphicFramePr/>
                <a:graphic xmlns:a="http://schemas.openxmlformats.org/drawingml/2006/main">
                  <a:graphicData uri="http://schemas.microsoft.com/office/word/2010/wordprocessingShape">
                    <wps:wsp>
                      <wps:cNvSpPr/>
                      <wps:spPr>
                        <a:xfrm>
                          <a:off x="3824858" y="3257713"/>
                          <a:ext cx="3042285" cy="1044575"/>
                        </a:xfrm>
                        <a:prstGeom prst="rect">
                          <a:avLst/>
                        </a:prstGeom>
                        <a:noFill/>
                        <a:ln>
                          <a:noFill/>
                        </a:ln>
                      </wps:spPr>
                      <wps:txbx>
                        <w:txbxContent>
                          <w:p w:rsidR="008C6AE3" w:rsidRDefault="00FE5C9B">
                            <w:pPr>
                              <w:bidi/>
                              <w:spacing w:line="258" w:lineRule="auto"/>
                              <w:jc w:val="center"/>
                              <w:textDirection w:val="tbRl"/>
                            </w:pPr>
                            <w:r>
                              <w:rPr>
                                <w:rFonts w:ascii="Caecilia LT Std Roman" w:eastAsia="Caecilia LT Std Roman" w:hAnsi="Caecilia LT Std Roman" w:cs="Times New Roman"/>
                                <w:b/>
                                <w:bCs/>
                                <w:i/>
                                <w:iCs/>
                                <w:color w:val="FFFFFF"/>
                                <w:sz w:val="34"/>
                                <w:szCs w:val="34"/>
                                <w:rtl/>
                              </w:rPr>
                              <w:t>جلسة</w:t>
                            </w:r>
                            <w:r>
                              <w:rPr>
                                <w:rFonts w:ascii="Caecilia LT Std Roman" w:eastAsia="Caecilia LT Std Roman" w:hAnsi="Caecilia LT Std Roman" w:cs="Caecilia LT Std Roman"/>
                                <w:b/>
                                <w:i/>
                                <w:color w:val="FFFFFF"/>
                                <w:sz w:val="34"/>
                              </w:rPr>
                              <w:t xml:space="preserve"> </w:t>
                            </w:r>
                            <w:r>
                              <w:rPr>
                                <w:rFonts w:ascii="Caecilia LT Std Roman" w:eastAsia="Caecilia LT Std Roman" w:hAnsi="Caecilia LT Std Roman" w:cs="Times New Roman"/>
                                <w:b/>
                                <w:bCs/>
                                <w:i/>
                                <w:iCs/>
                                <w:color w:val="FFFFFF"/>
                                <w:sz w:val="34"/>
                                <w:szCs w:val="34"/>
                                <w:rtl/>
                              </w:rPr>
                              <w:t>تعريفية</w:t>
                            </w:r>
                            <w:r>
                              <w:rPr>
                                <w:rFonts w:ascii="Caecilia LT Std Roman" w:eastAsia="Caecilia LT Std Roman" w:hAnsi="Caecilia LT Std Roman" w:cs="Caecilia LT Std Roman"/>
                                <w:b/>
                                <w:i/>
                                <w:color w:val="FFFFFF"/>
                                <w:sz w:val="34"/>
                              </w:rPr>
                              <w:t xml:space="preserve"> </w:t>
                            </w:r>
                            <w:r>
                              <w:rPr>
                                <w:rFonts w:ascii="Caecilia LT Std Roman" w:eastAsia="Caecilia LT Std Roman" w:hAnsi="Caecilia LT Std Roman" w:cs="Times New Roman"/>
                                <w:b/>
                                <w:bCs/>
                                <w:i/>
                                <w:iCs/>
                                <w:color w:val="FFFFFF"/>
                                <w:sz w:val="34"/>
                                <w:szCs w:val="34"/>
                                <w:rtl/>
                              </w:rPr>
                              <w:t>ضمن</w:t>
                            </w:r>
                            <w:r>
                              <w:rPr>
                                <w:rFonts w:ascii="Caecilia LT Std Roman" w:eastAsia="Caecilia LT Std Roman" w:hAnsi="Caecilia LT Std Roman" w:cs="Caecilia LT Std Roman"/>
                                <w:b/>
                                <w:i/>
                                <w:color w:val="FFFFFF"/>
                                <w:sz w:val="34"/>
                              </w:rPr>
                              <w:t xml:space="preserve"> </w:t>
                            </w:r>
                            <w:r>
                              <w:rPr>
                                <w:rFonts w:ascii="Caecilia LT Std Roman" w:eastAsia="Caecilia LT Std Roman" w:hAnsi="Caecilia LT Std Roman" w:cs="Times New Roman"/>
                                <w:b/>
                                <w:bCs/>
                                <w:i/>
                                <w:iCs/>
                                <w:color w:val="FFFFFF"/>
                                <w:sz w:val="34"/>
                                <w:szCs w:val="34"/>
                                <w:rtl/>
                              </w:rPr>
                              <w:t>فعاليات</w:t>
                            </w:r>
                            <w:r>
                              <w:rPr>
                                <w:rFonts w:ascii="Caecilia LT Std Roman" w:eastAsia="Caecilia LT Std Roman" w:hAnsi="Caecilia LT Std Roman" w:cs="Caecilia LT Std Roman"/>
                                <w:b/>
                                <w:i/>
                                <w:color w:val="FFFFFF"/>
                                <w:sz w:val="34"/>
                              </w:rPr>
                              <w:t xml:space="preserve"> </w:t>
                            </w:r>
                            <w:r>
                              <w:rPr>
                                <w:rFonts w:ascii="Caecilia LT Std Roman" w:eastAsia="Caecilia LT Std Roman" w:hAnsi="Caecilia LT Std Roman" w:cs="Times New Roman"/>
                                <w:b/>
                                <w:bCs/>
                                <w:i/>
                                <w:iCs/>
                                <w:color w:val="FFFFFF"/>
                                <w:sz w:val="34"/>
                                <w:szCs w:val="34"/>
                                <w:rtl/>
                              </w:rPr>
                              <w:t>أسبوع</w:t>
                            </w:r>
                            <w:r>
                              <w:rPr>
                                <w:rFonts w:ascii="Caecilia LT Std Roman" w:eastAsia="Caecilia LT Std Roman" w:hAnsi="Caecilia LT Std Roman" w:cs="Caecilia LT Std Roman"/>
                                <w:b/>
                                <w:i/>
                                <w:color w:val="FFFFFF"/>
                                <w:sz w:val="34"/>
                              </w:rPr>
                              <w:t xml:space="preserve"> </w:t>
                            </w:r>
                            <w:r>
                              <w:rPr>
                                <w:rFonts w:ascii="Caecilia LT Std Roman" w:eastAsia="Caecilia LT Std Roman" w:hAnsi="Caecilia LT Std Roman" w:cs="Times New Roman"/>
                                <w:b/>
                                <w:bCs/>
                                <w:i/>
                                <w:iCs/>
                                <w:color w:val="FFFFFF"/>
                                <w:sz w:val="34"/>
                                <w:szCs w:val="34"/>
                                <w:rtl/>
                              </w:rPr>
                              <w:t>الحكومة</w:t>
                            </w:r>
                            <w:r>
                              <w:rPr>
                                <w:rFonts w:ascii="Caecilia LT Std Roman" w:eastAsia="Caecilia LT Std Roman" w:hAnsi="Caecilia LT Std Roman" w:cs="Caecilia LT Std Roman"/>
                                <w:b/>
                                <w:i/>
                                <w:color w:val="FFFFFF"/>
                                <w:sz w:val="34"/>
                              </w:rPr>
                              <w:t xml:space="preserve"> </w:t>
                            </w:r>
                            <w:r>
                              <w:rPr>
                                <w:rFonts w:ascii="Caecilia LT Std Roman" w:eastAsia="Caecilia LT Std Roman" w:hAnsi="Caecilia LT Std Roman" w:cs="Times New Roman"/>
                                <w:b/>
                                <w:bCs/>
                                <w:i/>
                                <w:iCs/>
                                <w:color w:val="FFFFFF"/>
                                <w:sz w:val="34"/>
                                <w:szCs w:val="34"/>
                                <w:rtl/>
                              </w:rPr>
                              <w:t>الشفافة</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4008120</wp:posOffset>
                </wp:positionV>
                <wp:extent cx="3051810" cy="1054100"/>
                <wp:effectExtent b="0" l="0" r="0" t="0"/>
                <wp:wrapSquare wrapText="bothSides" distB="45720" distT="45720" distL="114300" distR="114300"/>
                <wp:docPr id="187064862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051810" cy="1054100"/>
                        </a:xfrm>
                        <a:prstGeom prst="rect"/>
                        <a:ln/>
                      </pic:spPr>
                    </pic:pic>
                  </a:graphicData>
                </a:graphic>
              </wp:anchor>
            </w:drawing>
          </mc:Fallback>
        </mc:AlternateContent>
      </w:r>
      <w:r>
        <w:rPr>
          <w:noProof/>
          <w:lang w:val="en-GB"/>
        </w:rPr>
        <mc:AlternateContent>
          <mc:Choice Requires="wpg">
            <w:drawing>
              <wp:anchor distT="45720" distB="45720" distL="114300" distR="114300" simplePos="0" relativeHeight="251663360" behindDoc="0" locked="0" layoutInCell="1" hidden="0" allowOverlap="1">
                <wp:simplePos x="0" y="0"/>
                <wp:positionH relativeFrom="column">
                  <wp:posOffset>1295400</wp:posOffset>
                </wp:positionH>
                <wp:positionV relativeFrom="paragraph">
                  <wp:posOffset>6421120</wp:posOffset>
                </wp:positionV>
                <wp:extent cx="3371850" cy="1457325"/>
                <wp:effectExtent l="0" t="0" r="0" b="0"/>
                <wp:wrapSquare wrapText="bothSides" distT="45720" distB="45720" distL="114300" distR="114300"/>
                <wp:docPr id="1870648629" name="Rectangle 1870648629"/>
                <wp:cNvGraphicFramePr/>
                <a:graphic xmlns:a="http://schemas.openxmlformats.org/drawingml/2006/main">
                  <a:graphicData uri="http://schemas.microsoft.com/office/word/2010/wordprocessingShape">
                    <wps:wsp>
                      <wps:cNvSpPr/>
                      <wps:spPr>
                        <a:xfrm>
                          <a:off x="3664838" y="3056100"/>
                          <a:ext cx="3362325" cy="1447800"/>
                        </a:xfrm>
                        <a:prstGeom prst="rect">
                          <a:avLst/>
                        </a:prstGeom>
                        <a:noFill/>
                        <a:ln>
                          <a:noFill/>
                        </a:ln>
                      </wps:spPr>
                      <wps:txbx>
                        <w:txbxContent>
                          <w:p w:rsidR="008C6AE3" w:rsidRDefault="00FE5C9B">
                            <w:pPr>
                              <w:spacing w:line="258" w:lineRule="auto"/>
                              <w:jc w:val="center"/>
                              <w:textDirection w:val="btLr"/>
                            </w:pPr>
                            <w:r>
                              <w:rPr>
                                <w:rFonts w:ascii="Caecilia LT Std Roman" w:eastAsia="Caecilia LT Std Roman" w:hAnsi="Caecilia LT Std Roman" w:cs="Times New Roman"/>
                                <w:i/>
                                <w:iCs/>
                                <w:color w:val="FFFFFF"/>
                                <w:sz w:val="28"/>
                                <w:szCs w:val="28"/>
                                <w:rtl/>
                              </w:rPr>
                              <w:t>بالتعاون</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مع</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مشروع</w:t>
                            </w:r>
                            <w:r>
                              <w:rPr>
                                <w:rFonts w:ascii="Caecilia LT Std Roman" w:eastAsia="Caecilia LT Std Roman" w:hAnsi="Caecilia LT Std Roman" w:cs="Caecilia LT Std Roman"/>
                                <w:i/>
                                <w:color w:val="FFFFFF"/>
                                <w:sz w:val="28"/>
                              </w:rPr>
                              <w:t>::</w:t>
                            </w:r>
                          </w:p>
                          <w:p w:rsidR="008C6AE3" w:rsidRDefault="00FE5C9B">
                            <w:pPr>
                              <w:bidi/>
                              <w:spacing w:line="258" w:lineRule="auto"/>
                              <w:jc w:val="center"/>
                              <w:textDirection w:val="tbRl"/>
                            </w:pPr>
                            <w:r>
                              <w:rPr>
                                <w:rFonts w:ascii="Caecilia LT Std Roman" w:eastAsia="Caecilia LT Std Roman" w:hAnsi="Caecilia LT Std Roman" w:cs="Caecilia LT Std Roman"/>
                                <w:i/>
                                <w:color w:val="FFFFFF"/>
                                <w:sz w:val="28"/>
                              </w:rPr>
                              <w:t>"</w:t>
                            </w:r>
                            <w:r>
                              <w:rPr>
                                <w:rFonts w:ascii="Caecilia LT Std Roman" w:eastAsia="Caecilia LT Std Roman" w:hAnsi="Caecilia LT Std Roman" w:cs="Times New Roman"/>
                                <w:i/>
                                <w:iCs/>
                                <w:color w:val="FFFFFF"/>
                                <w:sz w:val="28"/>
                                <w:szCs w:val="28"/>
                                <w:rtl/>
                              </w:rPr>
                              <w:t>معاً</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من</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اجل</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إدارة</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عامة</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خاضعة</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للمساءلة</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وشفافة</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في</w:t>
                            </w:r>
                            <w:r>
                              <w:rPr>
                                <w:rFonts w:ascii="Caecilia LT Std Roman" w:eastAsia="Caecilia LT Std Roman" w:hAnsi="Caecilia LT Std Roman" w:cs="Caecilia LT Std Roman"/>
                                <w:i/>
                                <w:color w:val="FFFFFF"/>
                                <w:sz w:val="28"/>
                              </w:rPr>
                              <w:t xml:space="preserve"> </w:t>
                            </w:r>
                            <w:r>
                              <w:rPr>
                                <w:rFonts w:ascii="Caecilia LT Std Roman" w:eastAsia="Caecilia LT Std Roman" w:hAnsi="Caecilia LT Std Roman" w:cs="Times New Roman"/>
                                <w:i/>
                                <w:iCs/>
                                <w:color w:val="FFFFFF"/>
                                <w:sz w:val="28"/>
                                <w:szCs w:val="28"/>
                                <w:rtl/>
                              </w:rPr>
                              <w:t>الأردن</w:t>
                            </w:r>
                            <w:r>
                              <w:rPr>
                                <w:rFonts w:ascii="Caecilia LT Std Roman" w:eastAsia="Caecilia LT Std Roman" w:hAnsi="Caecilia LT Std Roman" w:cs="Caecilia LT Std Roman"/>
                                <w:i/>
                                <w:color w:val="FFFFFF"/>
                                <w:sz w:val="28"/>
                              </w:rPr>
                              <w:t>"</w:t>
                            </w:r>
                          </w:p>
                          <w:p w:rsidR="008C6AE3" w:rsidRDefault="008C6AE3">
                            <w:pPr>
                              <w:spacing w:line="258" w:lineRule="auto"/>
                              <w:textDirection w:val="btLr"/>
                            </w:pPr>
                          </w:p>
                          <w:p w:rsidR="008C6AE3" w:rsidRDefault="008C6AE3">
                            <w:pPr>
                              <w:spacing w:line="258" w:lineRule="auto"/>
                              <w:textDirection w:val="btLr"/>
                            </w:pPr>
                          </w:p>
                          <w:p w:rsidR="008C6AE3" w:rsidRDefault="008C6AE3">
                            <w:pPr>
                              <w:spacing w:line="258" w:lineRule="auto"/>
                              <w:textDirection w:val="btLr"/>
                            </w:pPr>
                          </w:p>
                          <w:p w:rsidR="008C6AE3" w:rsidRDefault="008C6AE3">
                            <w:pPr>
                              <w:spacing w:line="258" w:lineRule="auto"/>
                              <w:textDirection w:val="btLr"/>
                            </w:pPr>
                          </w:p>
                          <w:p w:rsidR="008C6AE3" w:rsidRDefault="008C6AE3">
                            <w:pPr>
                              <w:spacing w:line="258" w:lineRule="auto"/>
                              <w:textDirection w:val="btLr"/>
                            </w:pPr>
                          </w:p>
                          <w:p w:rsidR="008C6AE3" w:rsidRDefault="008C6AE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1295400</wp:posOffset>
                </wp:positionH>
                <wp:positionV relativeFrom="paragraph">
                  <wp:posOffset>6421120</wp:posOffset>
                </wp:positionV>
                <wp:extent cx="3371850" cy="1457325"/>
                <wp:effectExtent b="0" l="0" r="0" t="0"/>
                <wp:wrapSquare wrapText="bothSides" distB="45720" distT="45720" distL="114300" distR="114300"/>
                <wp:docPr id="187064862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371850" cy="1457325"/>
                        </a:xfrm>
                        <a:prstGeom prst="rect"/>
                        <a:ln/>
                      </pic:spPr>
                    </pic:pic>
                  </a:graphicData>
                </a:graphic>
              </wp:anchor>
            </w:drawing>
          </mc:Fallback>
        </mc:AlternateContent>
      </w:r>
    </w:p>
    <w:p w:rsidR="008C6AE3" w:rsidRDefault="00FE5C9B">
      <w:pPr>
        <w:bidi/>
        <w:spacing w:before="120" w:after="120"/>
        <w:jc w:val="center"/>
        <w:rPr>
          <w:rFonts w:ascii="Caecilia LT Std Roman" w:eastAsia="Caecilia LT Std Roman" w:hAnsi="Caecilia LT Std Roman" w:cs="Caecilia LT Std Roman"/>
          <w:b/>
          <w:color w:val="B0403D"/>
          <w:sz w:val="32"/>
          <w:szCs w:val="32"/>
        </w:rPr>
      </w:pPr>
      <w:r>
        <w:rPr>
          <w:sz w:val="24"/>
          <w:szCs w:val="24"/>
        </w:rPr>
        <w:lastRenderedPageBreak/>
        <w:t> </w:t>
      </w:r>
      <w:r>
        <w:rPr>
          <w:rFonts w:ascii="Caecilia LT Std Roman" w:eastAsia="Caecilia LT Std Roman" w:hAnsi="Caecilia LT Std Roman" w:cs="Times New Roman"/>
          <w:b/>
          <w:color w:val="B0403D"/>
          <w:sz w:val="32"/>
          <w:szCs w:val="32"/>
          <w:rtl/>
        </w:rPr>
        <w:t>الأجندة</w:t>
      </w:r>
    </w:p>
    <w:p w:rsidR="008C6AE3" w:rsidRDefault="00FE5C9B">
      <w:pPr>
        <w:bidi/>
        <w:spacing w:before="120" w:after="120"/>
        <w:jc w:val="center"/>
        <w:rPr>
          <w:rFonts w:ascii="Caecilia LT Std Roman" w:eastAsia="Caecilia LT Std Roman" w:hAnsi="Caecilia LT Std Roman" w:cs="Caecilia LT Std Roman"/>
          <w:b/>
          <w:color w:val="B0403D"/>
          <w:sz w:val="32"/>
          <w:szCs w:val="32"/>
        </w:rPr>
      </w:pPr>
      <w:r>
        <w:rPr>
          <w:rFonts w:ascii="Caecilia LT Std Roman" w:eastAsia="Caecilia LT Std Roman" w:hAnsi="Caecilia LT Std Roman" w:cs="Times New Roman"/>
          <w:b/>
          <w:color w:val="B0403D"/>
          <w:sz w:val="32"/>
          <w:szCs w:val="32"/>
          <w:rtl/>
        </w:rPr>
        <w:t>جلسة نقاشية بعنوان</w:t>
      </w:r>
      <w:r>
        <w:rPr>
          <w:rFonts w:ascii="Caecilia LT Std Roman" w:eastAsia="Caecilia LT Std Roman" w:hAnsi="Caecilia LT Std Roman" w:cs="Caecilia LT Std Roman"/>
          <w:b/>
          <w:color w:val="B0403D"/>
          <w:sz w:val="32"/>
          <w:szCs w:val="32"/>
          <w:rtl/>
        </w:rPr>
        <w:t>:"</w:t>
      </w:r>
      <w:r>
        <w:rPr>
          <w:rFonts w:ascii="Caecilia LT Std Roman" w:eastAsia="Caecilia LT Std Roman" w:hAnsi="Caecilia LT Std Roman" w:cs="Times New Roman"/>
          <w:b/>
          <w:color w:val="B0403D"/>
          <w:sz w:val="32"/>
          <w:szCs w:val="32"/>
          <w:rtl/>
        </w:rPr>
        <w:t xml:space="preserve">من </w:t>
      </w:r>
      <w:r>
        <w:rPr>
          <w:rFonts w:ascii="Caecilia LT Std Roman" w:eastAsia="Caecilia LT Std Roman" w:hAnsi="Caecilia LT Std Roman" w:cs="Times New Roman"/>
          <w:b/>
          <w:color w:val="B0403D"/>
          <w:sz w:val="32"/>
          <w:szCs w:val="32"/>
          <w:rtl/>
        </w:rPr>
        <w:t xml:space="preserve">الفهم الى التأثير </w:t>
      </w:r>
      <w:r>
        <w:rPr>
          <w:rFonts w:ascii="Caecilia LT Std Roman" w:eastAsia="Caecilia LT Std Roman" w:hAnsi="Caecilia LT Std Roman" w:cs="Caecilia LT Std Roman"/>
          <w:b/>
          <w:color w:val="B0403D"/>
          <w:sz w:val="32"/>
          <w:szCs w:val="32"/>
          <w:rtl/>
        </w:rPr>
        <w:t xml:space="preserve">- </w:t>
      </w:r>
      <w:r>
        <w:rPr>
          <w:rFonts w:ascii="Caecilia LT Std Roman" w:eastAsia="Caecilia LT Std Roman" w:hAnsi="Caecilia LT Std Roman" w:cs="Times New Roman"/>
          <w:b/>
          <w:color w:val="B0403D"/>
          <w:sz w:val="32"/>
          <w:szCs w:val="32"/>
          <w:rtl/>
        </w:rPr>
        <w:t>تعزيز مبادئ الحكومة الشفافة في الأردن</w:t>
      </w:r>
      <w:r>
        <w:rPr>
          <w:rFonts w:ascii="Caecilia LT Std Roman" w:eastAsia="Caecilia LT Std Roman" w:hAnsi="Caecilia LT Std Roman" w:cs="Caecilia LT Std Roman"/>
          <w:b/>
          <w:color w:val="B0403D"/>
          <w:sz w:val="32"/>
          <w:szCs w:val="32"/>
          <w:rtl/>
        </w:rPr>
        <w:t>"</w:t>
      </w:r>
    </w:p>
    <w:p w:rsidR="008C6AE3" w:rsidRDefault="00FE5C9B">
      <w:pPr>
        <w:bidi/>
        <w:spacing w:before="120" w:after="120"/>
        <w:jc w:val="center"/>
        <w:rPr>
          <w:rFonts w:ascii="Caecilia LT Std Roman" w:eastAsia="Caecilia LT Std Roman" w:hAnsi="Caecilia LT Std Roman" w:cs="Caecilia LT Std Roman"/>
          <w:b/>
          <w:color w:val="B0403D"/>
          <w:sz w:val="32"/>
          <w:szCs w:val="32"/>
        </w:rPr>
      </w:pPr>
      <w:r>
        <w:rPr>
          <w:rFonts w:ascii="Caecilia LT Std Roman" w:eastAsia="Caecilia LT Std Roman" w:hAnsi="Caecilia LT Std Roman" w:cs="Times New Roman"/>
          <w:b/>
          <w:color w:val="B0403D"/>
          <w:sz w:val="32"/>
          <w:szCs w:val="32"/>
          <w:rtl/>
        </w:rPr>
        <w:t xml:space="preserve">الزرقاء، الاردن </w:t>
      </w:r>
      <w:r>
        <w:rPr>
          <w:rFonts w:ascii="Caecilia LT Std Roman" w:eastAsia="Caecilia LT Std Roman" w:hAnsi="Caecilia LT Std Roman" w:cs="Caecilia LT Std Roman"/>
          <w:b/>
          <w:color w:val="B0403D"/>
          <w:sz w:val="32"/>
          <w:szCs w:val="32"/>
          <w:rtl/>
        </w:rPr>
        <w:t>21\5\2025</w:t>
      </w:r>
    </w:p>
    <w:p w:rsidR="008C6AE3" w:rsidRDefault="008C6AE3">
      <w:pPr>
        <w:bidi/>
        <w:spacing w:before="120" w:after="120"/>
        <w:rPr>
          <w:rFonts w:ascii="Caecilia LT Std Roman" w:eastAsia="Caecilia LT Std Roman" w:hAnsi="Caecilia LT Std Roman" w:cs="Caecilia LT Std Roman"/>
          <w:b/>
          <w:color w:val="B0403D"/>
          <w:sz w:val="32"/>
          <w:szCs w:val="32"/>
        </w:rPr>
      </w:pPr>
    </w:p>
    <w:p w:rsidR="008C6AE3" w:rsidRDefault="008C6AE3">
      <w:pPr>
        <w:bidi/>
        <w:rPr>
          <w:rFonts w:ascii="Caecilia LT Std Roman" w:eastAsia="Caecilia LT Std Roman" w:hAnsi="Caecilia LT Std Roman" w:cs="Caecilia LT Std Roman"/>
          <w:b/>
          <w:color w:val="B0403D"/>
          <w:sz w:val="16"/>
          <w:szCs w:val="16"/>
        </w:rPr>
      </w:pP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1890"/>
      </w:tblGrid>
      <w:tr w:rsidR="008C6AE3">
        <w:trPr>
          <w:trHeight w:val="695"/>
        </w:trPr>
        <w:tc>
          <w:tcPr>
            <w:tcW w:w="7375" w:type="dxa"/>
            <w:vAlign w:val="center"/>
          </w:tcPr>
          <w:p w:rsidR="008C6AE3" w:rsidRDefault="00FE5C9B">
            <w:pPr>
              <w:bidi/>
              <w:spacing w:before="200" w:after="20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النشاط</w:t>
            </w:r>
          </w:p>
        </w:tc>
        <w:tc>
          <w:tcPr>
            <w:tcW w:w="1890" w:type="dxa"/>
            <w:vAlign w:val="center"/>
          </w:tcPr>
          <w:p w:rsidR="008C6AE3" w:rsidRDefault="00FE5C9B">
            <w:pPr>
              <w:bidi/>
              <w:spacing w:before="200"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الوقت</w:t>
            </w:r>
          </w:p>
        </w:tc>
      </w:tr>
      <w:tr w:rsidR="008C6AE3">
        <w:trPr>
          <w:trHeight w:val="695"/>
        </w:trPr>
        <w:tc>
          <w:tcPr>
            <w:tcW w:w="7375" w:type="dxa"/>
            <w:vAlign w:val="center"/>
          </w:tcPr>
          <w:p w:rsidR="008C6AE3" w:rsidRDefault="00FE5C9B">
            <w:pPr>
              <w:bidi/>
              <w:spacing w:before="200" w:after="20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الوصول والتسجيل</w:t>
            </w:r>
          </w:p>
        </w:tc>
        <w:tc>
          <w:tcPr>
            <w:tcW w:w="1890" w:type="dxa"/>
            <w:vAlign w:val="center"/>
          </w:tcPr>
          <w:p w:rsidR="008C6AE3" w:rsidRDefault="00FE5C9B">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12:00 - 11:30</w:t>
            </w:r>
          </w:p>
        </w:tc>
      </w:tr>
      <w:tr w:rsidR="008C6AE3">
        <w:trPr>
          <w:trHeight w:val="695"/>
        </w:trPr>
        <w:tc>
          <w:tcPr>
            <w:tcW w:w="7375" w:type="dxa"/>
            <w:vAlign w:val="center"/>
          </w:tcPr>
          <w:p w:rsidR="008C6AE3" w:rsidRDefault="00FE5C9B">
            <w:pPr>
              <w:bidi/>
              <w:spacing w:before="200" w:after="20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مقدمة حول مبادرة شراكة الحكومات المفتوحة، مبادئها، الدول المشاركة</w:t>
            </w:r>
          </w:p>
        </w:tc>
        <w:tc>
          <w:tcPr>
            <w:tcW w:w="1890" w:type="dxa"/>
            <w:vAlign w:val="center"/>
          </w:tcPr>
          <w:p w:rsidR="008C6AE3" w:rsidRDefault="00FE5C9B">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12:15- 12:00</w:t>
            </w:r>
          </w:p>
        </w:tc>
      </w:tr>
      <w:tr w:rsidR="008C6AE3">
        <w:trPr>
          <w:trHeight w:val="764"/>
        </w:trPr>
        <w:tc>
          <w:tcPr>
            <w:tcW w:w="7375" w:type="dxa"/>
            <w:vAlign w:val="center"/>
          </w:tcPr>
          <w:p w:rsidR="008C6AE3" w:rsidRDefault="00FE5C9B">
            <w:pPr>
              <w:bidi/>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 xml:space="preserve">مبادرة شراكة الحكومات المفتوحة في الأردن </w:t>
            </w:r>
            <w:r>
              <w:rPr>
                <w:rFonts w:ascii="Times New Roman" w:eastAsia="Times New Roman" w:hAnsi="Times New Roman" w:cs="Times New Roman"/>
                <w:b/>
                <w:sz w:val="24"/>
                <w:szCs w:val="24"/>
                <w:rtl/>
              </w:rPr>
              <w:t>ودور المجتمع المدني</w:t>
            </w:r>
          </w:p>
        </w:tc>
        <w:tc>
          <w:tcPr>
            <w:tcW w:w="1890" w:type="dxa"/>
            <w:vAlign w:val="center"/>
          </w:tcPr>
          <w:p w:rsidR="008C6AE3" w:rsidRDefault="00FE5C9B">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1:00 - 12:15</w:t>
            </w:r>
          </w:p>
        </w:tc>
      </w:tr>
      <w:tr w:rsidR="008C6AE3">
        <w:trPr>
          <w:trHeight w:val="829"/>
        </w:trPr>
        <w:tc>
          <w:tcPr>
            <w:tcW w:w="7375" w:type="dxa"/>
            <w:vAlign w:val="center"/>
          </w:tcPr>
          <w:p w:rsidR="008C6AE3" w:rsidRDefault="00FE5C9B">
            <w:pPr>
              <w:bidi/>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 xml:space="preserve"> الخطط الوطنية لمبادرة شراكة الحكومات المفتوحة وأبرز الالتزامات</w:t>
            </w:r>
          </w:p>
        </w:tc>
        <w:tc>
          <w:tcPr>
            <w:tcW w:w="1890" w:type="dxa"/>
            <w:vAlign w:val="center"/>
          </w:tcPr>
          <w:p w:rsidR="008C6AE3" w:rsidRDefault="00FE5C9B">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1:30 - 1:00</w:t>
            </w:r>
          </w:p>
        </w:tc>
      </w:tr>
      <w:tr w:rsidR="008C6AE3">
        <w:trPr>
          <w:trHeight w:val="829"/>
        </w:trPr>
        <w:tc>
          <w:tcPr>
            <w:tcW w:w="7375" w:type="dxa"/>
            <w:vAlign w:val="center"/>
          </w:tcPr>
          <w:p w:rsidR="008C6AE3" w:rsidRDefault="00FE5C9B">
            <w:pPr>
              <w:bidi/>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tl/>
              </w:rPr>
              <w:t>حوار مفتوح حول منصة "تواصل" وتقديم التوصيات النهائية</w:t>
            </w:r>
          </w:p>
        </w:tc>
        <w:tc>
          <w:tcPr>
            <w:tcW w:w="1890" w:type="dxa"/>
            <w:vAlign w:val="center"/>
          </w:tcPr>
          <w:p w:rsidR="008C6AE3" w:rsidRDefault="00FE5C9B">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2:00 - 1:30</w:t>
            </w:r>
          </w:p>
        </w:tc>
      </w:tr>
    </w:tbl>
    <w:p w:rsidR="008C6AE3" w:rsidRDefault="008C6AE3">
      <w:pPr>
        <w:bidi/>
        <w:rPr>
          <w:rFonts w:ascii="Arial" w:eastAsia="Arial" w:hAnsi="Arial" w:cs="Arial"/>
          <w:b/>
          <w:color w:val="538687"/>
          <w:sz w:val="28"/>
          <w:szCs w:val="28"/>
        </w:rPr>
      </w:pPr>
    </w:p>
    <w:p w:rsidR="008C6AE3" w:rsidRDefault="008C6AE3">
      <w:pPr>
        <w:bidi/>
        <w:spacing w:line="360" w:lineRule="auto"/>
        <w:jc w:val="both"/>
        <w:rPr>
          <w:sz w:val="24"/>
          <w:szCs w:val="24"/>
        </w:rPr>
      </w:pPr>
    </w:p>
    <w:p w:rsidR="008C6AE3" w:rsidRDefault="008C6AE3">
      <w:pPr>
        <w:bidi/>
        <w:spacing w:line="360" w:lineRule="auto"/>
        <w:jc w:val="both"/>
        <w:rPr>
          <w:sz w:val="24"/>
          <w:szCs w:val="24"/>
        </w:rPr>
      </w:pPr>
    </w:p>
    <w:p w:rsidR="008C6AE3" w:rsidRDefault="008C6AE3">
      <w:pPr>
        <w:bidi/>
        <w:spacing w:line="360" w:lineRule="auto"/>
        <w:jc w:val="both"/>
        <w:rPr>
          <w:sz w:val="24"/>
          <w:szCs w:val="24"/>
        </w:rPr>
      </w:pPr>
    </w:p>
    <w:p w:rsidR="008C6AE3" w:rsidRDefault="008C6AE3">
      <w:pPr>
        <w:bidi/>
        <w:spacing w:line="360" w:lineRule="auto"/>
        <w:jc w:val="both"/>
        <w:rPr>
          <w:sz w:val="24"/>
          <w:szCs w:val="24"/>
        </w:rPr>
      </w:pPr>
    </w:p>
    <w:p w:rsidR="008C6AE3" w:rsidRDefault="008C6AE3">
      <w:pPr>
        <w:bidi/>
        <w:spacing w:line="360" w:lineRule="auto"/>
        <w:jc w:val="both"/>
        <w:rPr>
          <w:sz w:val="24"/>
          <w:szCs w:val="24"/>
        </w:rPr>
      </w:pPr>
    </w:p>
    <w:p w:rsidR="008C6AE3" w:rsidRDefault="008C6AE3">
      <w:pPr>
        <w:bidi/>
        <w:spacing w:line="360" w:lineRule="auto"/>
        <w:jc w:val="both"/>
        <w:rPr>
          <w:sz w:val="24"/>
          <w:szCs w:val="24"/>
        </w:rPr>
      </w:pPr>
    </w:p>
    <w:p w:rsidR="008C6AE3" w:rsidRDefault="00FE5C9B">
      <w:pPr>
        <w:rPr>
          <w:b/>
          <w:color w:val="A20000"/>
          <w:sz w:val="32"/>
          <w:szCs w:val="32"/>
        </w:rPr>
      </w:pPr>
      <w:r>
        <w:br w:type="page"/>
      </w:r>
    </w:p>
    <w:p w:rsidR="008C6AE3" w:rsidRDefault="00FE5C9B">
      <w:pPr>
        <w:bidi/>
        <w:rPr>
          <w:rFonts w:ascii="Arial" w:eastAsia="Arial" w:hAnsi="Arial" w:cs="Arial"/>
          <w:b/>
          <w:color w:val="538687"/>
          <w:sz w:val="28"/>
          <w:szCs w:val="28"/>
        </w:rPr>
      </w:pPr>
      <w:r>
        <w:rPr>
          <w:noProof/>
          <w:lang w:val="en-GB"/>
        </w:rPr>
        <w:lastRenderedPageBreak/>
        <w:drawing>
          <wp:anchor distT="0" distB="0" distL="114300" distR="114300" simplePos="0" relativeHeight="251664384" behindDoc="0" locked="0" layoutInCell="1" hidden="0" allowOverlap="1">
            <wp:simplePos x="0" y="0"/>
            <wp:positionH relativeFrom="column">
              <wp:posOffset>-906299</wp:posOffset>
            </wp:positionH>
            <wp:positionV relativeFrom="paragraph">
              <wp:posOffset>0</wp:posOffset>
            </wp:positionV>
            <wp:extent cx="7540625" cy="850265"/>
            <wp:effectExtent l="0" t="0" r="0" b="0"/>
            <wp:wrapTopAndBottom distT="0" distB="0"/>
            <wp:docPr id="18706486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540625" cy="850265"/>
                    </a:xfrm>
                    <a:prstGeom prst="rect">
                      <a:avLst/>
                    </a:prstGeom>
                    <a:ln/>
                  </pic:spPr>
                </pic:pic>
              </a:graphicData>
            </a:graphic>
          </wp:anchor>
        </w:drawing>
      </w:r>
    </w:p>
    <w:p w:rsidR="008C6AE3" w:rsidRDefault="008C6AE3">
      <w:pPr>
        <w:bidi/>
        <w:rPr>
          <w:rFonts w:ascii="Arial" w:eastAsia="Arial" w:hAnsi="Arial" w:cs="Arial"/>
          <w:b/>
          <w:color w:val="538687"/>
          <w:sz w:val="28"/>
          <w:szCs w:val="28"/>
        </w:rPr>
      </w:pPr>
    </w:p>
    <w:p w:rsidR="008C6AE3" w:rsidRDefault="00FE5C9B">
      <w:pPr>
        <w:bidi/>
        <w:rPr>
          <w:rFonts w:ascii="Caecilia LT Std Roman" w:eastAsia="Caecilia LT Std Roman" w:hAnsi="Caecilia LT Std Roman" w:cs="Caecilia LT Std Roman"/>
          <w:b/>
          <w:color w:val="538687"/>
          <w:sz w:val="28"/>
          <w:szCs w:val="28"/>
        </w:rPr>
      </w:pPr>
      <w:r>
        <w:rPr>
          <w:rFonts w:ascii="Arial" w:eastAsia="Arial" w:hAnsi="Arial" w:cs="Arial"/>
          <w:b/>
          <w:color w:val="538687"/>
          <w:sz w:val="28"/>
          <w:szCs w:val="28"/>
          <w:rtl/>
        </w:rPr>
        <w:t>منظمة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التعاون</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والتنمية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الاقتصادية</w:t>
      </w:r>
      <w:r>
        <w:rPr>
          <w:rFonts w:ascii="Caecilia LT Std Roman" w:eastAsia="Caecilia LT Std Roman" w:hAnsi="Caecilia LT Std Roman" w:cs="Caecilia LT Std Roman"/>
          <w:b/>
          <w:color w:val="538687"/>
          <w:sz w:val="28"/>
          <w:szCs w:val="28"/>
        </w:rPr>
        <w:t xml:space="preserve"> OECD</w:t>
      </w:r>
    </w:p>
    <w:p w:rsidR="008C6AE3" w:rsidRDefault="00FE5C9B">
      <w:pPr>
        <w:shd w:val="clear" w:color="auto" w:fill="FFFFFF"/>
        <w:bidi/>
        <w:spacing w:before="240" w:after="240" w:line="360" w:lineRule="auto"/>
        <w:jc w:val="both"/>
        <w:rPr>
          <w:sz w:val="24"/>
          <w:szCs w:val="24"/>
        </w:rPr>
      </w:pPr>
      <w:r>
        <w:rPr>
          <w:sz w:val="24"/>
          <w:szCs w:val="24"/>
          <w:rtl/>
        </w:rPr>
        <w:t xml:space="preserve">منظمة التعاون والتنمية </w:t>
      </w:r>
      <w:r>
        <w:rPr>
          <w:sz w:val="24"/>
          <w:szCs w:val="24"/>
          <w:rtl/>
        </w:rPr>
        <w:t>الاقتصادية (</w:t>
      </w:r>
      <w:r>
        <w:rPr>
          <w:sz w:val="24"/>
          <w:szCs w:val="24"/>
        </w:rPr>
        <w:t>OECD</w:t>
      </w:r>
      <w:r>
        <w:rPr>
          <w:sz w:val="24"/>
          <w:szCs w:val="24"/>
          <w:rtl/>
        </w:rPr>
        <w:t>) هي منظمة دولية تعمل على تعزيز السياسات لتحسين الرفاه الاقتصادي والاجتماعي للناس في جميع أنحاء العالم. تتكون المنظمة من 38 دولة عضو، وأمانة سر مقرها مدينة باريس، ولجان من الخبراء الحكوميين وغير الحكوميين في كل مجال من مجالات عمل المنظمة، ت</w:t>
      </w:r>
      <w:r>
        <w:rPr>
          <w:sz w:val="24"/>
          <w:szCs w:val="24"/>
          <w:rtl/>
        </w:rPr>
        <w:t>وفر منظمة التعاون والتنمية الاقتصادية منتدى حيث يمكن للحكومات أن تعمل فيه معاً لتبادل الخبرات والبحث عن حلول للمشاكل المشتركة التي تواجهها الدول. إذ تعمل المنظمة مع الحكومات لفهم العوامل التي تدفع باتجاه التغيير الاقتصادي والاجتماعي والبيئي.</w:t>
      </w:r>
    </w:p>
    <w:p w:rsidR="008C6AE3" w:rsidRDefault="00FE5C9B">
      <w:pPr>
        <w:bidi/>
        <w:jc w:val="both"/>
        <w:rPr>
          <w:rFonts w:ascii="Arial" w:eastAsia="Arial" w:hAnsi="Arial" w:cs="Arial"/>
          <w:b/>
          <w:color w:val="538687"/>
          <w:sz w:val="28"/>
          <w:szCs w:val="28"/>
        </w:rPr>
      </w:pPr>
      <w:r>
        <w:rPr>
          <w:rFonts w:ascii="Arial" w:eastAsia="Arial" w:hAnsi="Arial" w:cs="Arial"/>
          <w:b/>
          <w:color w:val="538687"/>
          <w:sz w:val="28"/>
          <w:szCs w:val="28"/>
          <w:rtl/>
        </w:rPr>
        <w:t>برنامج الحوكمة</w:t>
      </w:r>
      <w:r>
        <w:rPr>
          <w:rFonts w:ascii="Arial" w:eastAsia="Arial" w:hAnsi="Arial" w:cs="Arial"/>
          <w:b/>
          <w:color w:val="538687"/>
          <w:sz w:val="28"/>
          <w:szCs w:val="28"/>
          <w:rtl/>
        </w:rPr>
        <w:t xml:space="preserve"> لمنطقة الشرق الأوسط وشمال أفريقيا ومنظمة التعاون الاقتصادي والتنمية</w:t>
      </w:r>
    </w:p>
    <w:p w:rsidR="008C6AE3" w:rsidRDefault="00FE5C9B">
      <w:pPr>
        <w:shd w:val="clear" w:color="auto" w:fill="FFFFFF"/>
        <w:bidi/>
        <w:spacing w:before="240" w:after="240" w:line="360" w:lineRule="auto"/>
        <w:jc w:val="both"/>
        <w:rPr>
          <w:rFonts w:ascii="Arial" w:eastAsia="Arial" w:hAnsi="Arial" w:cs="Arial"/>
          <w:sz w:val="24"/>
          <w:szCs w:val="24"/>
        </w:rPr>
      </w:pPr>
      <w:r>
        <w:rPr>
          <w:rFonts w:ascii="Arial" w:eastAsia="Arial" w:hAnsi="Arial" w:cs="Arial"/>
          <w:sz w:val="24"/>
          <w:szCs w:val="24"/>
          <w:rtl/>
        </w:rPr>
        <w:t>يعد برنامج الحوكمة لمنظمة التعاون والتنمية الاقتصادية في الميدان الاقتصادي لمنطقة الشرق الأوسط وشمال أفريقيا بمثابة شراكة استراتيجية بين دول منطقة الشرق الأوسط وشمال أفريقيا ودول منظمة ال</w:t>
      </w:r>
      <w:r>
        <w:rPr>
          <w:rFonts w:ascii="Arial" w:eastAsia="Arial" w:hAnsi="Arial" w:cs="Arial"/>
          <w:sz w:val="24"/>
          <w:szCs w:val="24"/>
          <w:rtl/>
        </w:rPr>
        <w:t xml:space="preserve">تعاون والتنمية الاقتصادية لتبادل المعرفة والخبرة، بهدف نشر معايير ومبادئ الحاكمية الرشيدة التي تدعم عملية الإصلاح المستمرة في منطقة الشرق الأوسط وشمال أفريقيا. ويعمل البرنامج كمدافع رئيسي عن إدارة إصلاحات الحوكمة العامة الجارية في منطقة الشرق الأوسط وشمال </w:t>
      </w:r>
      <w:r>
        <w:rPr>
          <w:rFonts w:ascii="Arial" w:eastAsia="Arial" w:hAnsi="Arial" w:cs="Arial"/>
          <w:sz w:val="24"/>
          <w:szCs w:val="24"/>
          <w:rtl/>
        </w:rPr>
        <w:t>أفريقيا. ويوفر البرنامج هيكلاً مستداماً لحوار السياسات الإقليمية وكذلك للمشاريع الخاصة بكل بلد. تتوافق هذه المشاريع مع التزام حكومات منطقة الشرق الأوسط وشمال أفريقيا بتنفيذ إصلاحات القطاع العام بهدف إطلاق العنان للتنمية الاجتماعية والاقتصادية وتلبية توقعات</w:t>
      </w:r>
      <w:r>
        <w:rPr>
          <w:rFonts w:ascii="Arial" w:eastAsia="Arial" w:hAnsi="Arial" w:cs="Arial"/>
          <w:sz w:val="24"/>
          <w:szCs w:val="24"/>
          <w:rtl/>
        </w:rPr>
        <w:t xml:space="preserve"> المواطنين المتزايدة فيما يتعلق بجودة الخدمات وصنع السياسات الشاملة والشفافية.</w:t>
      </w:r>
      <w:r>
        <w:rPr>
          <w:rFonts w:ascii="Arial" w:eastAsia="Arial" w:hAnsi="Arial" w:cs="Arial"/>
        </w:rPr>
        <w:t xml:space="preserve"> </w:t>
      </w:r>
    </w:p>
    <w:p w:rsidR="008C6AE3" w:rsidRDefault="00FE5C9B">
      <w:pPr>
        <w:bidi/>
        <w:jc w:val="both"/>
        <w:rPr>
          <w:rFonts w:ascii="Caecilia LT Std Roman" w:eastAsia="Caecilia LT Std Roman" w:hAnsi="Caecilia LT Std Roman" w:cs="Caecilia LT Std Roman"/>
          <w:b/>
          <w:color w:val="538687"/>
          <w:sz w:val="28"/>
          <w:szCs w:val="28"/>
        </w:rPr>
      </w:pPr>
      <w:r>
        <w:rPr>
          <w:rFonts w:ascii="Arial" w:eastAsia="Arial" w:hAnsi="Arial" w:cs="Arial"/>
          <w:b/>
          <w:color w:val="538687"/>
          <w:sz w:val="28"/>
          <w:szCs w:val="28"/>
          <w:rtl/>
        </w:rPr>
        <w:t>مشروع</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معاً</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من</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أجل</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إدارة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عامة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خاضعة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للمساءلة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وشفافة</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في</w:t>
      </w:r>
      <w:r>
        <w:rPr>
          <w:rFonts w:ascii="Caecilia LT Std Roman" w:eastAsia="Caecilia LT Std Roman" w:hAnsi="Caecilia LT Std Roman" w:cs="Caecilia LT Std Roman"/>
          <w:b/>
          <w:color w:val="538687"/>
          <w:sz w:val="28"/>
          <w:szCs w:val="28"/>
        </w:rPr>
        <w:t xml:space="preserve"> </w:t>
      </w:r>
      <w:r>
        <w:rPr>
          <w:rFonts w:ascii="Arial" w:eastAsia="Arial" w:hAnsi="Arial" w:cs="Arial"/>
          <w:b/>
          <w:color w:val="538687"/>
          <w:sz w:val="28"/>
          <w:szCs w:val="28"/>
          <w:rtl/>
        </w:rPr>
        <w:t>الأردن</w:t>
      </w:r>
    </w:p>
    <w:p w:rsidR="008C6AE3" w:rsidRDefault="00FE5C9B">
      <w:pPr>
        <w:shd w:val="clear" w:color="auto" w:fill="FFFFFF"/>
        <w:bidi/>
        <w:spacing w:before="240" w:after="120" w:line="360" w:lineRule="auto"/>
        <w:jc w:val="both"/>
        <w:rPr>
          <w:sz w:val="24"/>
          <w:szCs w:val="24"/>
        </w:rPr>
      </w:pPr>
      <w:r>
        <w:rPr>
          <w:sz w:val="24"/>
          <w:szCs w:val="24"/>
          <w:rtl/>
        </w:rPr>
        <w:t>مشروع " معاً من أجل إدارة عامة خاضعة للمساءلة وشفافة في الأردن" هو مشروع يموله الإتحاد الأوروبي ويركز على بناء مؤسس</w:t>
      </w:r>
      <w:r>
        <w:rPr>
          <w:sz w:val="24"/>
          <w:szCs w:val="24"/>
          <w:rtl/>
        </w:rPr>
        <w:t>ات فعالة وخاضعة للمساءلة وشاملة على المستوى الوطني. يتم تنفيذ المشروع بين عامي 2022 و 2025 من قبل منظمة التعاون والتنمية الاقتصادية (</w:t>
      </w:r>
      <w:r>
        <w:rPr>
          <w:sz w:val="24"/>
          <w:szCs w:val="24"/>
        </w:rPr>
        <w:t>OECD</w:t>
      </w:r>
      <w:r>
        <w:rPr>
          <w:sz w:val="24"/>
          <w:szCs w:val="24"/>
          <w:rtl/>
        </w:rPr>
        <w:t>)، وذلك بالتعاون مع عدد من المؤسسات والجهات الحكومية، حيث يهدف المشروع إلى تحسين النزاهة والمساءلة في القطاع العام في ا</w:t>
      </w:r>
      <w:r>
        <w:rPr>
          <w:sz w:val="24"/>
          <w:szCs w:val="24"/>
          <w:rtl/>
        </w:rPr>
        <w:t xml:space="preserve">لأردن. </w:t>
      </w:r>
    </w:p>
    <w:p w:rsidR="008C6AE3" w:rsidRDefault="00FE5C9B">
      <w:pPr>
        <w:bidi/>
        <w:spacing w:line="360" w:lineRule="auto"/>
        <w:jc w:val="both"/>
        <w:rPr>
          <w:rFonts w:ascii="Caecilia LT Std Roman" w:eastAsia="Caecilia LT Std Roman" w:hAnsi="Caecilia LT Std Roman" w:cs="Caecilia LT Std Roman"/>
          <w:b/>
        </w:rPr>
      </w:pPr>
      <w:r>
        <w:rPr>
          <w:noProof/>
          <w:lang w:val="en-GB"/>
        </w:rPr>
        <w:drawing>
          <wp:anchor distT="0" distB="0" distL="114300" distR="114300" simplePos="0" relativeHeight="251665408" behindDoc="1" locked="0" layoutInCell="1" hidden="0" allowOverlap="1">
            <wp:simplePos x="0" y="0"/>
            <wp:positionH relativeFrom="column">
              <wp:posOffset>-928467</wp:posOffset>
            </wp:positionH>
            <wp:positionV relativeFrom="paragraph">
              <wp:posOffset>79942</wp:posOffset>
            </wp:positionV>
            <wp:extent cx="7557770" cy="852170"/>
            <wp:effectExtent l="0" t="0" r="0" b="0"/>
            <wp:wrapNone/>
            <wp:docPr id="18706486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557770" cy="852170"/>
                    </a:xfrm>
                    <a:prstGeom prst="rect">
                      <a:avLst/>
                    </a:prstGeom>
                    <a:ln/>
                  </pic:spPr>
                </pic:pic>
              </a:graphicData>
            </a:graphic>
          </wp:anchor>
        </w:drawing>
      </w: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FE5C9B">
      <w:pPr>
        <w:bidi/>
        <w:spacing w:line="360" w:lineRule="auto"/>
        <w:jc w:val="both"/>
        <w:rPr>
          <w:rFonts w:ascii="Caecilia LT Std Roman" w:eastAsia="Caecilia LT Std Roman" w:hAnsi="Caecilia LT Std Roman" w:cs="Caecilia LT Std Roman"/>
          <w:b/>
        </w:rPr>
      </w:pPr>
      <w:r>
        <w:rPr>
          <w:rFonts w:ascii="Caecilia LT Std Roman" w:eastAsia="Caecilia LT Std Roman" w:hAnsi="Caecilia LT Std Roman" w:cs="Caecilia LT Std Roman"/>
          <w:b/>
          <w:noProof/>
          <w:sz w:val="28"/>
          <w:szCs w:val="28"/>
          <w:lang w:val="en-GB"/>
        </w:rPr>
        <w:drawing>
          <wp:anchor distT="0" distB="0" distL="0" distR="0" simplePos="0" relativeHeight="251666432" behindDoc="1" locked="0" layoutInCell="1" hidden="0" allowOverlap="1">
            <wp:simplePos x="0" y="0"/>
            <wp:positionH relativeFrom="page">
              <wp:posOffset>-14067</wp:posOffset>
            </wp:positionH>
            <wp:positionV relativeFrom="page">
              <wp:posOffset>193</wp:posOffset>
            </wp:positionV>
            <wp:extent cx="7550150" cy="10675868"/>
            <wp:effectExtent l="0" t="0" r="0" b="0"/>
            <wp:wrapNone/>
            <wp:docPr id="18706486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7550150" cy="10675868"/>
                    </a:xfrm>
                    <a:prstGeom prst="rect">
                      <a:avLst/>
                    </a:prstGeom>
                    <a:ln/>
                  </pic:spPr>
                </pic:pic>
              </a:graphicData>
            </a:graphic>
          </wp:anchor>
        </w:drawing>
      </w: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p w:rsidR="008C6AE3" w:rsidRDefault="008C6AE3">
      <w:pPr>
        <w:bidi/>
        <w:spacing w:line="360" w:lineRule="auto"/>
        <w:jc w:val="both"/>
        <w:rPr>
          <w:rFonts w:ascii="Caecilia LT Std Roman" w:eastAsia="Caecilia LT Std Roman" w:hAnsi="Caecilia LT Std Roman" w:cs="Caecilia LT Std Roman"/>
          <w:b/>
        </w:rPr>
      </w:pPr>
    </w:p>
    <w:sectPr w:rsidR="008C6AE3">
      <w:headerReference w:type="default" r:id="rId13"/>
      <w:footerReference w:type="default" r:id="rId14"/>
      <w:headerReference w:type="first" r:id="rId15"/>
      <w:footerReference w:type="first" r:id="rId16"/>
      <w:pgSz w:w="11906" w:h="16838"/>
      <w:pgMar w:top="1851"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9B" w:rsidRDefault="00FE5C9B">
      <w:pPr>
        <w:spacing w:after="0" w:line="240" w:lineRule="auto"/>
      </w:pPr>
      <w:r>
        <w:separator/>
      </w:r>
    </w:p>
  </w:endnote>
  <w:endnote w:type="continuationSeparator" w:id="0">
    <w:p w:rsidR="00FE5C9B" w:rsidRDefault="00FE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ecilia LT Std Roman">
    <w:altName w:val="Cambria"/>
    <w:charset w:val="00"/>
    <w:family w:val="auto"/>
    <w:pitch w:val="default"/>
  </w:font>
  <w:font w:name="Caecilia LT Std Ligh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E3" w:rsidRDefault="008C6AE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E3" w:rsidRDefault="00FE5C9B">
    <w:pPr>
      <w:pBdr>
        <w:top w:val="nil"/>
        <w:left w:val="nil"/>
        <w:bottom w:val="nil"/>
        <w:right w:val="nil"/>
        <w:between w:val="nil"/>
      </w:pBdr>
      <w:tabs>
        <w:tab w:val="center" w:pos="4513"/>
        <w:tab w:val="right" w:pos="9026"/>
      </w:tabs>
      <w:spacing w:after="0" w:line="240" w:lineRule="auto"/>
      <w:rPr>
        <w:color w:val="000000"/>
      </w:rPr>
    </w:pPr>
    <w:r>
      <w:rPr>
        <w:noProof/>
        <w:lang w:val="en-GB"/>
      </w:rPr>
      <mc:AlternateContent>
        <mc:Choice Requires="wpg">
          <w:drawing>
            <wp:anchor distT="0" distB="0" distL="114300" distR="114300" simplePos="0" relativeHeight="251659264" behindDoc="0" locked="0" layoutInCell="1" hidden="0" allowOverlap="1">
              <wp:simplePos x="0" y="0"/>
              <wp:positionH relativeFrom="column">
                <wp:posOffset>1447800</wp:posOffset>
              </wp:positionH>
              <wp:positionV relativeFrom="paragraph">
                <wp:posOffset>-4127499</wp:posOffset>
              </wp:positionV>
              <wp:extent cx="2555777" cy="3385283"/>
              <wp:effectExtent l="0" t="0" r="0" b="0"/>
              <wp:wrapNone/>
              <wp:docPr id="1870648631" name="Rectangle 1870648631"/>
              <wp:cNvGraphicFramePr/>
              <a:graphic xmlns:a="http://schemas.openxmlformats.org/drawingml/2006/main">
                <a:graphicData uri="http://schemas.microsoft.com/office/word/2010/wordprocessingShape">
                  <wps:wsp>
                    <wps:cNvSpPr/>
                    <wps:spPr>
                      <a:xfrm>
                        <a:off x="4072874" y="2092121"/>
                        <a:ext cx="2546252" cy="3375758"/>
                      </a:xfrm>
                      <a:prstGeom prst="rect">
                        <a:avLst/>
                      </a:prstGeom>
                      <a:solidFill>
                        <a:srgbClr val="538687"/>
                      </a:solidFill>
                      <a:ln>
                        <a:noFill/>
                      </a:ln>
                    </wps:spPr>
                    <wps:txbx>
                      <w:txbxContent>
                        <w:p w:rsidR="008C6AE3" w:rsidRDefault="008C6A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1447800</wp:posOffset>
              </wp:positionH>
              <wp:positionV relativeFrom="paragraph">
                <wp:posOffset>-4127499</wp:posOffset>
              </wp:positionV>
              <wp:extent cx="2555777" cy="3385283"/>
              <wp:effectExtent b="0" l="0" r="0" t="0"/>
              <wp:wrapNone/>
              <wp:docPr id="187064863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555777" cy="3385283"/>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60288" behindDoc="0" locked="0" layoutInCell="1" hidden="0" allowOverlap="1">
              <wp:simplePos x="0" y="0"/>
              <wp:positionH relativeFrom="column">
                <wp:posOffset>1511300</wp:posOffset>
              </wp:positionH>
              <wp:positionV relativeFrom="paragraph">
                <wp:posOffset>-3390899</wp:posOffset>
              </wp:positionV>
              <wp:extent cx="2991876" cy="2499506"/>
              <wp:effectExtent l="0" t="0" r="0" b="0"/>
              <wp:wrapNone/>
              <wp:docPr id="1870648626" name="Rectangle 1870648626"/>
              <wp:cNvGraphicFramePr/>
              <a:graphic xmlns:a="http://schemas.openxmlformats.org/drawingml/2006/main">
                <a:graphicData uri="http://schemas.microsoft.com/office/word/2010/wordprocessingShape">
                  <wps:wsp>
                    <wps:cNvSpPr/>
                    <wps:spPr>
                      <a:xfrm>
                        <a:off x="3854825" y="2535010"/>
                        <a:ext cx="2982351" cy="2489981"/>
                      </a:xfrm>
                      <a:prstGeom prst="rect">
                        <a:avLst/>
                      </a:prstGeom>
                      <a:solidFill>
                        <a:srgbClr val="538687"/>
                      </a:solidFill>
                      <a:ln>
                        <a:noFill/>
                      </a:ln>
                    </wps:spPr>
                    <wps:txbx>
                      <w:txbxContent>
                        <w:p w:rsidR="008C6AE3" w:rsidRDefault="008C6A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1511300</wp:posOffset>
              </wp:positionH>
              <wp:positionV relativeFrom="paragraph">
                <wp:posOffset>-3390899</wp:posOffset>
              </wp:positionV>
              <wp:extent cx="2991876" cy="2499506"/>
              <wp:effectExtent b="0" l="0" r="0" t="0"/>
              <wp:wrapNone/>
              <wp:docPr id="187064862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91876" cy="2499506"/>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9B" w:rsidRDefault="00FE5C9B">
      <w:pPr>
        <w:spacing w:after="0" w:line="240" w:lineRule="auto"/>
      </w:pPr>
      <w:r>
        <w:separator/>
      </w:r>
    </w:p>
  </w:footnote>
  <w:footnote w:type="continuationSeparator" w:id="0">
    <w:p w:rsidR="00FE5C9B" w:rsidRDefault="00FE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E3" w:rsidRDefault="008C6AE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E3" w:rsidRDefault="00FE5C9B">
    <w:pPr>
      <w:pBdr>
        <w:top w:val="nil"/>
        <w:left w:val="nil"/>
        <w:bottom w:val="nil"/>
        <w:right w:val="nil"/>
        <w:between w:val="nil"/>
      </w:pBdr>
      <w:tabs>
        <w:tab w:val="center" w:pos="4513"/>
        <w:tab w:val="right" w:pos="9026"/>
      </w:tabs>
      <w:spacing w:after="0" w:line="240" w:lineRule="auto"/>
      <w:rPr>
        <w:color w:val="000000"/>
      </w:rPr>
    </w:pPr>
    <w:r>
      <w:rPr>
        <w:noProof/>
        <w:lang w:val="en-GB"/>
      </w:rPr>
      <w:drawing>
        <wp:anchor distT="0" distB="0" distL="114300" distR="114300" simplePos="0" relativeHeight="251658240" behindDoc="0" locked="0" layoutInCell="1" hidden="0" allowOverlap="1">
          <wp:simplePos x="0" y="0"/>
          <wp:positionH relativeFrom="column">
            <wp:posOffset>-928467</wp:posOffset>
          </wp:positionH>
          <wp:positionV relativeFrom="paragraph">
            <wp:posOffset>-463528</wp:posOffset>
          </wp:positionV>
          <wp:extent cx="7581974" cy="10720867"/>
          <wp:effectExtent l="0" t="0" r="0" b="0"/>
          <wp:wrapNone/>
          <wp:docPr id="18706486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7581974" cy="1072086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E3"/>
    <w:rsid w:val="008C6AE3"/>
    <w:rsid w:val="00D00E17"/>
    <w:rsid w:val="00FE5C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1D725-C8AC-4C11-8FA2-85C1A7BF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52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6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4D1"/>
  </w:style>
  <w:style w:type="paragraph" w:styleId="Footer">
    <w:name w:val="footer"/>
    <w:basedOn w:val="Normal"/>
    <w:link w:val="FooterChar"/>
    <w:uiPriority w:val="99"/>
    <w:unhideWhenUsed/>
    <w:rsid w:val="00CA6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4D1"/>
  </w:style>
  <w:style w:type="paragraph" w:customStyle="1" w:styleId="Num-DocParagraph">
    <w:name w:val="Num-Doc Paragraph"/>
    <w:basedOn w:val="BodyText"/>
    <w:rsid w:val="00CA64D1"/>
    <w:pPr>
      <w:tabs>
        <w:tab w:val="left" w:pos="850"/>
        <w:tab w:val="left" w:pos="1191"/>
        <w:tab w:val="left" w:pos="1531"/>
      </w:tabs>
      <w:spacing w:after="240" w:line="240" w:lineRule="auto"/>
      <w:jc w:val="both"/>
    </w:pPr>
    <w:rPr>
      <w:rFonts w:ascii="Times New Roman" w:eastAsia="Times New Roman" w:hAnsi="Times New Roman" w:cs="Times New Roman"/>
      <w:lang w:eastAsia="zh-CN"/>
    </w:rPr>
  </w:style>
  <w:style w:type="paragraph" w:styleId="BodyText">
    <w:name w:val="Body Text"/>
    <w:basedOn w:val="Normal"/>
    <w:link w:val="BodyTextChar"/>
    <w:uiPriority w:val="99"/>
    <w:semiHidden/>
    <w:unhideWhenUsed/>
    <w:rsid w:val="00CA64D1"/>
    <w:pPr>
      <w:spacing w:after="120"/>
    </w:pPr>
  </w:style>
  <w:style w:type="character" w:customStyle="1" w:styleId="BodyTextChar">
    <w:name w:val="Body Text Char"/>
    <w:basedOn w:val="DefaultParagraphFont"/>
    <w:link w:val="BodyText"/>
    <w:uiPriority w:val="99"/>
    <w:semiHidden/>
    <w:rsid w:val="00CA64D1"/>
  </w:style>
  <w:style w:type="character" w:styleId="CommentReference">
    <w:name w:val="annotation reference"/>
    <w:basedOn w:val="DefaultParagraphFont"/>
    <w:uiPriority w:val="99"/>
    <w:semiHidden/>
    <w:unhideWhenUsed/>
    <w:rsid w:val="00756DB3"/>
    <w:rPr>
      <w:sz w:val="16"/>
      <w:szCs w:val="16"/>
    </w:rPr>
  </w:style>
  <w:style w:type="paragraph" w:styleId="CommentText">
    <w:name w:val="annotation text"/>
    <w:basedOn w:val="Normal"/>
    <w:link w:val="CommentTextChar"/>
    <w:uiPriority w:val="99"/>
    <w:unhideWhenUsed/>
    <w:rsid w:val="00756DB3"/>
    <w:pPr>
      <w:spacing w:line="240" w:lineRule="auto"/>
    </w:pPr>
    <w:rPr>
      <w:sz w:val="20"/>
      <w:szCs w:val="20"/>
    </w:rPr>
  </w:style>
  <w:style w:type="character" w:customStyle="1" w:styleId="CommentTextChar">
    <w:name w:val="Comment Text Char"/>
    <w:basedOn w:val="DefaultParagraphFont"/>
    <w:link w:val="CommentText"/>
    <w:uiPriority w:val="99"/>
    <w:rsid w:val="00756DB3"/>
    <w:rPr>
      <w:sz w:val="20"/>
      <w:szCs w:val="20"/>
    </w:rPr>
  </w:style>
  <w:style w:type="paragraph" w:styleId="CommentSubject">
    <w:name w:val="annotation subject"/>
    <w:basedOn w:val="CommentText"/>
    <w:next w:val="CommentText"/>
    <w:link w:val="CommentSubjectChar"/>
    <w:uiPriority w:val="99"/>
    <w:semiHidden/>
    <w:unhideWhenUsed/>
    <w:rsid w:val="00756DB3"/>
    <w:rPr>
      <w:b/>
      <w:bCs/>
    </w:rPr>
  </w:style>
  <w:style w:type="character" w:customStyle="1" w:styleId="CommentSubjectChar">
    <w:name w:val="Comment Subject Char"/>
    <w:basedOn w:val="CommentTextChar"/>
    <w:link w:val="CommentSubject"/>
    <w:uiPriority w:val="99"/>
    <w:semiHidden/>
    <w:rsid w:val="00756DB3"/>
    <w:rPr>
      <w:b/>
      <w:bCs/>
      <w:sz w:val="20"/>
      <w:szCs w:val="20"/>
    </w:rPr>
  </w:style>
  <w:style w:type="paragraph" w:styleId="BalloonText">
    <w:name w:val="Balloon Text"/>
    <w:basedOn w:val="Normal"/>
    <w:link w:val="BalloonTextChar"/>
    <w:uiPriority w:val="99"/>
    <w:semiHidden/>
    <w:unhideWhenUsed/>
    <w:rsid w:val="0075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B3"/>
    <w:rPr>
      <w:rFonts w:ascii="Segoe UI" w:hAnsi="Segoe UI" w:cs="Segoe UI"/>
      <w:sz w:val="18"/>
      <w:szCs w:val="18"/>
    </w:rPr>
  </w:style>
  <w:style w:type="paragraph" w:styleId="NormalWeb">
    <w:name w:val="Normal (Web)"/>
    <w:basedOn w:val="Normal"/>
    <w:uiPriority w:val="99"/>
    <w:semiHidden/>
    <w:unhideWhenUsed/>
    <w:rsid w:val="00525B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able Heading,List Paragraph (numbered (a)),Dot pt,F5 List Paragraph,List Paragraph1,Colorful List - Accent 11,No Spacing1,List Paragraph Char Char Char,Indicator Text,Numbered Para 1,Bullet 1,Bullet Points,List Paragraph2,MAIN CONTENT,L"/>
    <w:basedOn w:val="Normal"/>
    <w:link w:val="ListParagraphChar"/>
    <w:uiPriority w:val="34"/>
    <w:qFormat/>
    <w:rsid w:val="00D52FA8"/>
    <w:pPr>
      <w:spacing w:after="0" w:line="240" w:lineRule="auto"/>
      <w:ind w:left="720"/>
    </w:pPr>
  </w:style>
  <w:style w:type="character" w:customStyle="1" w:styleId="normaltextrun">
    <w:name w:val="normaltextrun"/>
    <w:basedOn w:val="DefaultParagraphFont"/>
    <w:rsid w:val="004D3937"/>
  </w:style>
  <w:style w:type="character" w:customStyle="1" w:styleId="eop">
    <w:name w:val="eop"/>
    <w:basedOn w:val="DefaultParagraphFont"/>
    <w:rsid w:val="004D3937"/>
  </w:style>
  <w:style w:type="table" w:styleId="TableGrid">
    <w:name w:val="Table Grid"/>
    <w:basedOn w:val="TableNormal"/>
    <w:uiPriority w:val="39"/>
    <w:rsid w:val="0096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AF3"/>
    <w:pPr>
      <w:spacing w:after="0" w:line="240" w:lineRule="auto"/>
    </w:pPr>
  </w:style>
  <w:style w:type="paragraph" w:styleId="Date">
    <w:name w:val="Date"/>
    <w:basedOn w:val="Normal"/>
    <w:next w:val="Normal"/>
    <w:link w:val="DateChar"/>
    <w:uiPriority w:val="99"/>
    <w:semiHidden/>
    <w:unhideWhenUsed/>
    <w:rsid w:val="00C20F0B"/>
  </w:style>
  <w:style w:type="character" w:customStyle="1" w:styleId="DateChar">
    <w:name w:val="Date Char"/>
    <w:basedOn w:val="DefaultParagraphFont"/>
    <w:link w:val="Date"/>
    <w:uiPriority w:val="99"/>
    <w:semiHidden/>
    <w:rsid w:val="00C20F0B"/>
  </w:style>
  <w:style w:type="character" w:styleId="Hyperlink">
    <w:name w:val="Hyperlink"/>
    <w:basedOn w:val="DefaultParagraphFont"/>
    <w:uiPriority w:val="99"/>
    <w:unhideWhenUsed/>
    <w:rsid w:val="008F7A31"/>
    <w:rPr>
      <w:color w:val="0563C1" w:themeColor="hyperlink"/>
      <w:u w:val="single"/>
    </w:rPr>
  </w:style>
  <w:style w:type="paragraph" w:customStyle="1" w:styleId="paragraph">
    <w:name w:val="paragraph"/>
    <w:basedOn w:val="Normal"/>
    <w:rsid w:val="00436DF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0F15"/>
    <w:rPr>
      <w:color w:val="954F72" w:themeColor="followedHyperlink"/>
      <w:u w:val="single"/>
    </w:rPr>
  </w:style>
  <w:style w:type="character" w:customStyle="1" w:styleId="UnresolvedMention1">
    <w:name w:val="Unresolved Mention1"/>
    <w:basedOn w:val="DefaultParagraphFont"/>
    <w:uiPriority w:val="99"/>
    <w:semiHidden/>
    <w:unhideWhenUsed/>
    <w:rsid w:val="00990F15"/>
    <w:rPr>
      <w:color w:val="605E5C"/>
      <w:shd w:val="clear" w:color="auto" w:fill="E1DFDD"/>
    </w:rPr>
  </w:style>
  <w:style w:type="character" w:customStyle="1" w:styleId="ListParagraphChar">
    <w:name w:val="List Paragraph Char"/>
    <w:aliases w:val="Table Heading Char,List Paragraph (numbered (a)) Char,Dot pt Char,F5 List Paragraph Char,List Paragraph1 Char,Colorful List - Accent 11 Char,No Spacing1 Char,List Paragraph Char Char Char Char,Indicator Text Char,Numbered Para 1 Char"/>
    <w:basedOn w:val="DefaultParagraphFont"/>
    <w:link w:val="ListParagraph"/>
    <w:uiPriority w:val="34"/>
    <w:locked/>
    <w:rsid w:val="006206AA"/>
    <w:rPr>
      <w:rFonts w:ascii="Calibri" w:hAnsi="Calibri" w:cs="Calibri"/>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KzxBH5KZBRoMCYTREiMNPRZEQ==">CgMxLjA4AHIhMTVzbDJpUktTNDdMZXVFTktCS1dmUjJydzR0ZFJzU3dl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RAMOS Paulina, GOV/OIG</dc:creator>
  <cp:lastModifiedBy>user</cp:lastModifiedBy>
  <cp:revision>2</cp:revision>
  <dcterms:created xsi:type="dcterms:W3CDTF">2025-05-21T08:10:00Z</dcterms:created>
  <dcterms:modified xsi:type="dcterms:W3CDTF">2025-05-21T08:10:00Z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187F422EB25D1A39829250D0320CFD9DD58AB82C5DB4A33D234E16B0FAE384DF</vt:lpwstr>
  </property>
  <property fmtid="{D5CDD505-2E9C-101B-9397-08002B2CF9AE}" pid="3" name="OecdDocumentCoteLangHash">
    <vt:lpwstr/>
  </property>
  <property fmtid="{D5CDD505-2E9C-101B-9397-08002B2CF9AE}" pid="4" name="ContentTypeId">
    <vt:lpwstr>0x010100DE8B6C0E65BD864FBFC476C9710775D7</vt:lpwstr>
  </property>
</Properties>
</file>